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6A57E2">
        <w:rPr>
          <w:u w:val="dotted"/>
        </w:rPr>
        <w:t>ENG 1001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6A57E2" w:rsidRPr="006A57E2">
        <w:rPr>
          <w:u w:val="dotted"/>
        </w:rPr>
        <w:t>Basic English sentences and Essential Vocabulary in Daily Life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  <w:t>BA English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8D4A9D">
        <w:rPr>
          <w:u w:val="dotted"/>
        </w:rPr>
        <w:t>1</w:t>
      </w:r>
      <w:r w:rsidR="008D4A9D" w:rsidRPr="008D4A9D">
        <w:rPr>
          <w:u w:val="dotted"/>
          <w:vertAlign w:val="superscript"/>
        </w:rPr>
        <w:t>st</w:t>
      </w:r>
      <w:r w:rsidR="008D4A9D">
        <w:rPr>
          <w:u w:val="dotted"/>
        </w:rPr>
        <w:t xml:space="preserve"> </w:t>
      </w:r>
      <w:r w:rsidR="006A57E2">
        <w:rPr>
          <w:u w:val="dotted"/>
        </w:rPr>
        <w:t>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8D4A9D">
        <w:rPr>
          <w:u w:val="dotted"/>
        </w:rPr>
        <w:tab/>
        <w:t>2017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593823">
      <w:pPr>
        <w:pStyle w:val="ListParagraph"/>
        <w:numPr>
          <w:ilvl w:val="0"/>
          <w:numId w:val="1"/>
        </w:numPr>
        <w:spacing w:line="360" w:lineRule="auto"/>
      </w:pPr>
      <w:r>
        <w:t xml:space="preserve">Course Description: </w:t>
      </w:r>
      <w:r>
        <w:rPr>
          <w:u w:val="dotted"/>
        </w:rPr>
        <w:tab/>
      </w:r>
      <w:r w:rsidR="00593823" w:rsidRPr="00593823">
        <w:rPr>
          <w:u w:val="dotted"/>
        </w:rPr>
        <w:t>ENG</w:t>
      </w:r>
      <w:r w:rsidR="006524DA">
        <w:rPr>
          <w:u w:val="dotted"/>
        </w:rPr>
        <w:t xml:space="preserve"> </w:t>
      </w:r>
      <w:r w:rsidR="00593823" w:rsidRPr="00593823">
        <w:rPr>
          <w:u w:val="dotted"/>
        </w:rPr>
        <w:t xml:space="preserve">1001 Basic Sentences and Essential Vocabulary in Daily Life is designed to help students whose native language is not English to learn about </w:t>
      </w:r>
      <w:r w:rsidR="00593823">
        <w:rPr>
          <w:u w:val="dotted"/>
        </w:rPr>
        <w:t>basic</w:t>
      </w:r>
      <w:r w:rsidR="00593823" w:rsidRPr="00593823">
        <w:rPr>
          <w:u w:val="dotted"/>
        </w:rPr>
        <w:t xml:space="preserve"> sentences and vocabulary from the English language in a native academic setting.</w:t>
      </w:r>
      <w:r w:rsidRPr="00593823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6A57E2" w:rsidRPr="00593823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593823">
        <w:rPr>
          <w:rFonts w:eastAsia="Times New Roman" w:cstheme="minorHAnsi"/>
          <w:szCs w:val="22"/>
          <w:lang w:val="en-GB" w:bidi="ar-SA"/>
        </w:rPr>
        <w:t>To use initiative in identifying problems with regard to new vocabulary and sentence structures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szCs w:val="22"/>
          <w:lang w:val="en-GB" w:bidi="ar-SA"/>
        </w:rPr>
        <w:t>To work in groups to effectively solve problems and complete a course presentation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szCs w:val="22"/>
          <w:lang w:val="en-GB" w:bidi="ar-SA"/>
        </w:rPr>
        <w:t>To participate in activities effectively, both in groups and individually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szCs w:val="22"/>
          <w:lang w:val="en-GB" w:bidi="ar-SA"/>
        </w:rPr>
        <w:t>To self-monitor and self-correct problem areas alongside team members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bCs/>
          <w:szCs w:val="22"/>
          <w:lang w:val="en-GB" w:bidi="ar-SA"/>
        </w:rPr>
        <w:t>To develop neatness and order in writing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szCs w:val="22"/>
          <w:lang w:val="en-GB" w:bidi="ar-SA"/>
        </w:rPr>
        <w:t>To build confidence in using the language accurately and effectively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bCs/>
          <w:szCs w:val="22"/>
          <w:lang w:val="en-GB" w:eastAsia="en-GB" w:bidi="ar-SA"/>
        </w:rPr>
        <w:t>To develop the ability to use new sentences confidently and accurately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szCs w:val="22"/>
          <w:lang w:val="en-GB" w:bidi="ar-SA"/>
        </w:rPr>
        <w:t>To remember and recognise new vocabulary and use it appropriately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szCs w:val="22"/>
          <w:lang w:val="en-GB" w:bidi="ar-SA"/>
        </w:rPr>
        <w:t>To complete written exercises from the course book</w:t>
      </w:r>
    </w:p>
    <w:p w:rsidR="006A57E2" w:rsidRPr="006A57E2" w:rsidRDefault="006A57E2" w:rsidP="006A5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2"/>
          <w:lang w:val="en-GB" w:bidi="ar-SA"/>
        </w:rPr>
      </w:pPr>
      <w:r w:rsidRPr="006A57E2">
        <w:rPr>
          <w:rFonts w:eastAsia="Times New Roman" w:cstheme="minorHAnsi"/>
          <w:szCs w:val="22"/>
          <w:lang w:val="en-GB" w:bidi="ar-SA"/>
        </w:rPr>
        <w:t>To develop personal presenting style not reliant on reading off paper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593823">
        <w:rPr>
          <w:u w:val="dotted"/>
        </w:rPr>
        <w:t>English Vocabulary in Use pre-intermediate and intermediate (Third Edition)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Ch 4-5</w:t>
            </w:r>
            <w:r w:rsidR="00AF29FB">
              <w:t>, documentary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AF29FB" w:rsidP="00FA4C57">
            <w:pPr>
              <w:spacing w:line="360" w:lineRule="auto"/>
            </w:pPr>
            <w:r>
              <w:t>Ch 6-7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8-9,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10-11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12-13,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14-15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16-17,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18-19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20-21,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22-23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Ch 24-25,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2300C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69690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20CEC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29262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A29A2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20%, </w:t>
      </w:r>
      <w:r w:rsidR="00593823">
        <w:t xml:space="preserve"> </w:t>
      </w:r>
      <w:r w:rsidR="00593823" w:rsidRPr="00593823">
        <w:rPr>
          <w:u w:val="dotted"/>
        </w:rPr>
        <w:t xml:space="preserve">Presentations 20%, Final Exam 60%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561C5F"/>
    <w:rsid w:val="00593823"/>
    <w:rsid w:val="005D01FF"/>
    <w:rsid w:val="006524DA"/>
    <w:rsid w:val="00653F13"/>
    <w:rsid w:val="006A57E2"/>
    <w:rsid w:val="007F59BB"/>
    <w:rsid w:val="008D4A9D"/>
    <w:rsid w:val="00AF29FB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6C44-70CC-4204-BCB5-2FF61538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2</cp:revision>
  <cp:lastPrinted>2016-09-27T07:07:00Z</cp:lastPrinted>
  <dcterms:created xsi:type="dcterms:W3CDTF">2017-10-01T12:29:00Z</dcterms:created>
  <dcterms:modified xsi:type="dcterms:W3CDTF">2017-10-01T12:29:00Z</dcterms:modified>
</cp:coreProperties>
</file>